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75" w:rsidRPr="00FD6A75" w:rsidRDefault="009B7C37" w:rsidP="00FD6A75">
      <w:pPr>
        <w:jc w:val="center"/>
        <w:rPr>
          <w:b/>
          <w:sz w:val="32"/>
        </w:rPr>
      </w:pPr>
      <w:r w:rsidRPr="009B7C37">
        <w:rPr>
          <w:rFonts w:hint="eastAsia"/>
          <w:b/>
          <w:sz w:val="32"/>
        </w:rPr>
        <w:t>肌电图诱发电位</w:t>
      </w:r>
      <w:proofErr w:type="gramStart"/>
      <w:r w:rsidRPr="009B7C37">
        <w:rPr>
          <w:rFonts w:hint="eastAsia"/>
          <w:b/>
          <w:sz w:val="32"/>
        </w:rPr>
        <w:t>仪重点</w:t>
      </w:r>
      <w:proofErr w:type="gramEnd"/>
      <w:r w:rsidRPr="009B7C37">
        <w:rPr>
          <w:rFonts w:hint="eastAsia"/>
          <w:b/>
          <w:sz w:val="32"/>
        </w:rPr>
        <w:t>关注</w:t>
      </w:r>
    </w:p>
    <w:p w:rsidR="00226482" w:rsidRPr="00226482" w:rsidRDefault="00226482" w:rsidP="00226482">
      <w:pPr>
        <w:rPr>
          <w:sz w:val="24"/>
        </w:rPr>
      </w:pPr>
      <w:r w:rsidRPr="00226482">
        <w:rPr>
          <w:rFonts w:hint="eastAsia"/>
          <w:sz w:val="24"/>
        </w:rPr>
        <w:t>一、场地要求</w:t>
      </w:r>
    </w:p>
    <w:p w:rsidR="00226482" w:rsidRPr="00226482" w:rsidRDefault="00226482" w:rsidP="00226482">
      <w:pPr>
        <w:rPr>
          <w:sz w:val="24"/>
        </w:rPr>
      </w:pPr>
      <w:r w:rsidRPr="00226482">
        <w:rPr>
          <w:sz w:val="24"/>
        </w:rPr>
        <w:t>1、远离电动设备，高频电</w:t>
      </w:r>
      <w:proofErr w:type="gramStart"/>
      <w:r w:rsidRPr="00226482">
        <w:rPr>
          <w:sz w:val="24"/>
        </w:rPr>
        <w:t>辐</w:t>
      </w:r>
      <w:proofErr w:type="gramEnd"/>
      <w:r w:rsidRPr="00226482">
        <w:rPr>
          <w:sz w:val="24"/>
        </w:rPr>
        <w:t>源射如放射科，理疗科以及使用大电流</w:t>
      </w:r>
      <w:r w:rsidRPr="00226482">
        <w:rPr>
          <w:rFonts w:hint="eastAsia"/>
          <w:sz w:val="24"/>
        </w:rPr>
        <w:t>地方如计算机机房等。远离人群、保持安静。</w:t>
      </w:r>
    </w:p>
    <w:p w:rsidR="00226482" w:rsidRPr="00226482" w:rsidRDefault="00226482" w:rsidP="00226482">
      <w:pPr>
        <w:rPr>
          <w:sz w:val="24"/>
        </w:rPr>
      </w:pPr>
      <w:r w:rsidRPr="00226482">
        <w:rPr>
          <w:sz w:val="24"/>
        </w:rPr>
        <w:t>2、应建立隔声室或消声室达到几乎完全隔音，用于测听力阈值</w:t>
      </w:r>
      <w:r>
        <w:rPr>
          <w:rFonts w:hint="eastAsia"/>
          <w:sz w:val="24"/>
        </w:rPr>
        <w:t>。</w:t>
      </w:r>
      <w:bookmarkStart w:id="0" w:name="_GoBack"/>
      <w:bookmarkEnd w:id="0"/>
    </w:p>
    <w:p w:rsidR="00226482" w:rsidRPr="00226482" w:rsidRDefault="00226482" w:rsidP="00226482">
      <w:pPr>
        <w:rPr>
          <w:sz w:val="24"/>
        </w:rPr>
      </w:pPr>
      <w:r w:rsidRPr="00226482">
        <w:rPr>
          <w:sz w:val="24"/>
        </w:rPr>
        <w:t>3、应有良好的照明条件，并能调节控制。要一定的遮光设备，如窗</w:t>
      </w:r>
      <w:r w:rsidRPr="00226482">
        <w:rPr>
          <w:rFonts w:hint="eastAsia"/>
          <w:sz w:val="24"/>
        </w:rPr>
        <w:t>帘要两层</w:t>
      </w:r>
      <w:r w:rsidRPr="00226482">
        <w:rPr>
          <w:sz w:val="24"/>
        </w:rPr>
        <w:t>:一层遮光，一层普通，用作视觉诱发电位检测。</w:t>
      </w:r>
    </w:p>
    <w:p w:rsidR="00226482" w:rsidRPr="00226482" w:rsidRDefault="00226482" w:rsidP="00226482">
      <w:pPr>
        <w:rPr>
          <w:sz w:val="24"/>
        </w:rPr>
      </w:pPr>
      <w:r w:rsidRPr="00226482">
        <w:rPr>
          <w:sz w:val="24"/>
        </w:rPr>
        <w:t>4、应有良好的通风以及合适的温度和湿度，以免受检者焦躁或寒战。</w:t>
      </w:r>
      <w:r w:rsidRPr="00226482">
        <w:rPr>
          <w:rFonts w:hint="eastAsia"/>
          <w:sz w:val="24"/>
        </w:rPr>
        <w:t>须安装一台独立冷暖空调机及除湿器，保持空气干燥。</w:t>
      </w:r>
    </w:p>
    <w:p w:rsidR="00226482" w:rsidRPr="00226482" w:rsidRDefault="00226482" w:rsidP="00226482">
      <w:pPr>
        <w:rPr>
          <w:sz w:val="24"/>
        </w:rPr>
      </w:pPr>
      <w:r w:rsidRPr="00226482">
        <w:rPr>
          <w:sz w:val="24"/>
        </w:rPr>
        <w:t>5、肌电图室应宽敞，使工作人员较容易的接触病人和仪器，如有条</w:t>
      </w:r>
      <w:r w:rsidRPr="00226482">
        <w:rPr>
          <w:rFonts w:hint="eastAsia"/>
          <w:sz w:val="24"/>
        </w:rPr>
        <w:t>件的情况下应分为两间，</w:t>
      </w:r>
      <w:proofErr w:type="gramStart"/>
      <w:r w:rsidRPr="00226482">
        <w:rPr>
          <w:rFonts w:hint="eastAsia"/>
          <w:sz w:val="24"/>
        </w:rPr>
        <w:t>一</w:t>
      </w:r>
      <w:proofErr w:type="gramEnd"/>
      <w:r w:rsidRPr="00226482">
        <w:rPr>
          <w:rFonts w:hint="eastAsia"/>
          <w:sz w:val="24"/>
        </w:rPr>
        <w:t>间作为仪器的操作及病人的检测，另一间分析、整理和储存资料及发报告等。</w:t>
      </w:r>
    </w:p>
    <w:p w:rsidR="00226482" w:rsidRPr="00226482" w:rsidRDefault="00226482" w:rsidP="00226482">
      <w:pPr>
        <w:rPr>
          <w:sz w:val="24"/>
        </w:rPr>
      </w:pPr>
      <w:r w:rsidRPr="00226482">
        <w:rPr>
          <w:sz w:val="24"/>
        </w:rPr>
        <w:t>6、需要良好的地线埋设,当仪器外皮或金属框架的泄漏电流超出 50UA</w:t>
      </w:r>
      <w:r w:rsidRPr="00226482">
        <w:rPr>
          <w:rFonts w:hint="eastAsia"/>
          <w:sz w:val="24"/>
        </w:rPr>
        <w:t>时，须通过导线导入大地，以减少交流干扰及保障人员与设备的安全。</w:t>
      </w:r>
    </w:p>
    <w:p w:rsidR="00226482" w:rsidRPr="00226482" w:rsidRDefault="00226482" w:rsidP="00226482">
      <w:pPr>
        <w:rPr>
          <w:sz w:val="24"/>
        </w:rPr>
      </w:pPr>
      <w:r w:rsidRPr="00226482">
        <w:rPr>
          <w:rFonts w:hint="eastAsia"/>
          <w:sz w:val="24"/>
        </w:rPr>
        <w:t>二、肌电图设备要求</w:t>
      </w:r>
    </w:p>
    <w:p w:rsidR="00226482" w:rsidRPr="00226482" w:rsidRDefault="00226482" w:rsidP="00226482">
      <w:pPr>
        <w:rPr>
          <w:sz w:val="24"/>
        </w:rPr>
      </w:pPr>
      <w:r w:rsidRPr="00226482">
        <w:rPr>
          <w:rFonts w:hint="eastAsia"/>
          <w:sz w:val="24"/>
        </w:rPr>
        <w:t>硬件技术要求</w:t>
      </w:r>
    </w:p>
    <w:p w:rsidR="00226482" w:rsidRPr="00226482" w:rsidRDefault="00226482" w:rsidP="00226482">
      <w:pPr>
        <w:rPr>
          <w:sz w:val="24"/>
        </w:rPr>
      </w:pPr>
      <w:r w:rsidRPr="00226482">
        <w:rPr>
          <w:sz w:val="24"/>
        </w:rPr>
        <w:t>1、仪器符合YY0505-2012医用电气设备第1-2部分;安全通用要求-</w:t>
      </w:r>
      <w:r w:rsidRPr="00226482">
        <w:rPr>
          <w:rFonts w:hint="eastAsia"/>
          <w:sz w:val="24"/>
        </w:rPr>
        <w:t>并列标准</w:t>
      </w:r>
      <w:r w:rsidRPr="00226482">
        <w:rPr>
          <w:sz w:val="24"/>
        </w:rPr>
        <w:t>;电磁兼容-要求和实验标准要求(提供食品药品监督局出</w:t>
      </w:r>
      <w:r w:rsidRPr="00226482">
        <w:rPr>
          <w:rFonts w:hint="eastAsia"/>
          <w:sz w:val="24"/>
        </w:rPr>
        <w:t>具的检验报告</w:t>
      </w:r>
      <w:r w:rsidRPr="00226482">
        <w:rPr>
          <w:sz w:val="24"/>
        </w:rPr>
        <w:t>)</w:t>
      </w:r>
    </w:p>
    <w:p w:rsidR="00226482" w:rsidRPr="00226482" w:rsidRDefault="00226482" w:rsidP="00226482">
      <w:pPr>
        <w:rPr>
          <w:sz w:val="24"/>
        </w:rPr>
      </w:pPr>
      <w:r w:rsidRPr="00226482">
        <w:rPr>
          <w:sz w:val="24"/>
        </w:rPr>
        <w:t>2、系统工作站:具有处理软件功能;中央处理器:工控主机，主频&gt;1.7GHz处理器内存:&gt;2G、硬盘:&gt;320G、标准接口、显示器:&gt;23.8液晶，打印机:黑白激光</w:t>
      </w:r>
      <w:r>
        <w:rPr>
          <w:rFonts w:hint="eastAsia"/>
          <w:sz w:val="24"/>
        </w:rPr>
        <w:t>;</w:t>
      </w:r>
      <w:r w:rsidRPr="00226482">
        <w:rPr>
          <w:rFonts w:hint="eastAsia"/>
          <w:sz w:val="24"/>
        </w:rPr>
        <w:t>配稳压隔离电源。</w:t>
      </w:r>
    </w:p>
    <w:p w:rsidR="00226482" w:rsidRPr="00226482" w:rsidRDefault="00226482" w:rsidP="00226482">
      <w:pPr>
        <w:rPr>
          <w:sz w:val="24"/>
        </w:rPr>
      </w:pPr>
      <w:r w:rsidRPr="00226482">
        <w:rPr>
          <w:rFonts w:hint="eastAsia"/>
          <w:sz w:val="24"/>
        </w:rPr>
        <w:t>三、软件功能和要求</w:t>
      </w:r>
    </w:p>
    <w:p w:rsidR="00226482" w:rsidRPr="00226482" w:rsidRDefault="00226482" w:rsidP="00226482">
      <w:pPr>
        <w:rPr>
          <w:sz w:val="24"/>
        </w:rPr>
      </w:pPr>
      <w:r w:rsidRPr="00226482">
        <w:rPr>
          <w:sz w:val="24"/>
        </w:rPr>
        <w:lastRenderedPageBreak/>
        <w:t>1、肌电图软件包:干扰相、运动单位电位、静息电位、单纤维、同</w:t>
      </w:r>
      <w:r w:rsidRPr="00226482">
        <w:rPr>
          <w:rFonts w:hint="eastAsia"/>
          <w:sz w:val="24"/>
        </w:rPr>
        <w:t>步电位。</w:t>
      </w:r>
    </w:p>
    <w:p w:rsidR="00226482" w:rsidRPr="00226482" w:rsidRDefault="00226482" w:rsidP="00226482">
      <w:pPr>
        <w:rPr>
          <w:sz w:val="24"/>
        </w:rPr>
      </w:pPr>
      <w:r w:rsidRPr="00226482">
        <w:rPr>
          <w:sz w:val="24"/>
        </w:rPr>
        <w:t>2、神经传导速度软件包:感觉神经传导速度、运动神经传导速度、F</w:t>
      </w:r>
      <w:r w:rsidRPr="00226482">
        <w:rPr>
          <w:rFonts w:hint="eastAsia"/>
          <w:sz w:val="24"/>
        </w:rPr>
        <w:t>波、</w:t>
      </w:r>
      <w:r w:rsidRPr="00226482">
        <w:rPr>
          <w:sz w:val="24"/>
        </w:rPr>
        <w:t>H反射、重复电刺激、运动单位数目估计、瞬目反射、交感皮肤</w:t>
      </w:r>
      <w:r w:rsidRPr="00226482">
        <w:rPr>
          <w:rFonts w:hint="eastAsia"/>
          <w:sz w:val="24"/>
        </w:rPr>
        <w:t>反应。</w:t>
      </w:r>
    </w:p>
    <w:p w:rsidR="00226482" w:rsidRPr="00226482" w:rsidRDefault="00226482" w:rsidP="00226482">
      <w:pPr>
        <w:rPr>
          <w:sz w:val="24"/>
        </w:rPr>
      </w:pPr>
      <w:r w:rsidRPr="00226482">
        <w:rPr>
          <w:sz w:val="24"/>
        </w:rPr>
        <w:t>3、听觉脑干诱发电位软件包:听觉脑干诱发、多道听觉诱发。</w:t>
      </w:r>
    </w:p>
    <w:p w:rsidR="00226482" w:rsidRPr="00226482" w:rsidRDefault="00226482" w:rsidP="00226482">
      <w:pPr>
        <w:rPr>
          <w:sz w:val="24"/>
        </w:rPr>
      </w:pPr>
      <w:r w:rsidRPr="00226482">
        <w:rPr>
          <w:sz w:val="24"/>
        </w:rPr>
        <w:t>4、体感诱发电位软件包:上肢诱发电位、下肢诱发电位、脊髓诱发</w:t>
      </w:r>
      <w:r w:rsidRPr="00226482">
        <w:rPr>
          <w:rFonts w:hint="eastAsia"/>
          <w:sz w:val="24"/>
        </w:rPr>
        <w:t>电位、阴部诱发。</w:t>
      </w:r>
    </w:p>
    <w:p w:rsidR="00226482" w:rsidRPr="00226482" w:rsidRDefault="00226482" w:rsidP="00226482">
      <w:pPr>
        <w:rPr>
          <w:sz w:val="24"/>
        </w:rPr>
      </w:pPr>
      <w:r w:rsidRPr="00226482">
        <w:rPr>
          <w:sz w:val="24"/>
        </w:rPr>
        <w:t>5、视觉诱发电位软件包:常规棋盘格视觉诱发、LED闪光诱发。</w:t>
      </w:r>
    </w:p>
    <w:p w:rsidR="00226482" w:rsidRPr="00226482" w:rsidRDefault="00226482" w:rsidP="00226482">
      <w:pPr>
        <w:rPr>
          <w:sz w:val="24"/>
        </w:rPr>
      </w:pPr>
      <w:r w:rsidRPr="00226482">
        <w:rPr>
          <w:rFonts w:hint="eastAsia"/>
          <w:sz w:val="24"/>
        </w:rPr>
        <w:t>四、人员资质及技术力量配置情况</w:t>
      </w:r>
    </w:p>
    <w:p w:rsidR="00226482" w:rsidRPr="00226482" w:rsidRDefault="00226482" w:rsidP="00226482">
      <w:pPr>
        <w:rPr>
          <w:sz w:val="24"/>
        </w:rPr>
      </w:pPr>
      <w:r w:rsidRPr="00226482">
        <w:rPr>
          <w:sz w:val="24"/>
        </w:rPr>
        <w:t>1、使用人员技术水平:该仪器的操作严格，技术性和实践性都强，</w:t>
      </w:r>
      <w:r w:rsidRPr="00226482">
        <w:rPr>
          <w:rFonts w:hint="eastAsia"/>
          <w:sz w:val="24"/>
        </w:rPr>
        <w:t>其结果的准确与否直接与正规、严谨的操作和过硬的技术有关</w:t>
      </w:r>
      <w:r w:rsidRPr="00226482">
        <w:rPr>
          <w:sz w:val="24"/>
        </w:rPr>
        <w:t>,所以，</w:t>
      </w:r>
      <w:r w:rsidRPr="00226482">
        <w:rPr>
          <w:rFonts w:hint="eastAsia"/>
          <w:sz w:val="24"/>
        </w:rPr>
        <w:t>要求操作该仪器的医生在使用前要进行至少</w:t>
      </w:r>
      <w:r w:rsidRPr="00226482">
        <w:rPr>
          <w:sz w:val="24"/>
        </w:rPr>
        <w:t>3个月的操作培训和临</w:t>
      </w:r>
      <w:r w:rsidRPr="00226482">
        <w:rPr>
          <w:rFonts w:hint="eastAsia"/>
          <w:sz w:val="24"/>
        </w:rPr>
        <w:t>床培训，并取得培训合格证书。</w:t>
      </w:r>
    </w:p>
    <w:p w:rsidR="00226482" w:rsidRPr="00226482" w:rsidRDefault="00226482" w:rsidP="00226482">
      <w:pPr>
        <w:rPr>
          <w:sz w:val="24"/>
        </w:rPr>
      </w:pPr>
      <w:r w:rsidRPr="00226482">
        <w:rPr>
          <w:sz w:val="24"/>
        </w:rPr>
        <w:t>2、如科室人员配置充裕，可另行安排人员外出进修学习。</w:t>
      </w:r>
    </w:p>
    <w:p w:rsidR="004F782B" w:rsidRPr="00226482" w:rsidRDefault="00226482" w:rsidP="00226482">
      <w:pPr>
        <w:rPr>
          <w:sz w:val="24"/>
        </w:rPr>
      </w:pPr>
      <w:r w:rsidRPr="00226482">
        <w:rPr>
          <w:sz w:val="24"/>
        </w:rPr>
        <w:t>3、建立肌电图工作制度、设定肌电图检查申请单、报告单规格。</w:t>
      </w:r>
    </w:p>
    <w:sectPr w:rsidR="004F782B" w:rsidRPr="00226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F9"/>
    <w:rsid w:val="00226482"/>
    <w:rsid w:val="004F782B"/>
    <w:rsid w:val="009B7C37"/>
    <w:rsid w:val="00FC05F9"/>
    <w:rsid w:val="00FD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09310-CE91-4B4C-B096-59193CFB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2026-04-17T00:35:00Z</dcterms:created>
  <dcterms:modified xsi:type="dcterms:W3CDTF">2026-04-17T00:45:00Z</dcterms:modified>
</cp:coreProperties>
</file>