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48" w:rsidRDefault="00D60E1F" w:rsidP="00056D4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>人体成分分析仪</w:t>
      </w:r>
      <w:bookmarkStart w:id="0" w:name="_GoBack"/>
      <w:bookmarkEnd w:id="0"/>
    </w:p>
    <w:p w:rsidR="0077371B" w:rsidRDefault="005B0DD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设备关注要点如下:</w:t>
      </w:r>
    </w:p>
    <w:p w:rsidR="002F1E9E" w:rsidRPr="002F1E9E" w:rsidRDefault="002F1E9E" w:rsidP="000872F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2F1E9E">
        <w:rPr>
          <w:rFonts w:asciiTheme="minorEastAsia" w:hAnsiTheme="minorEastAsia" w:hint="eastAsia"/>
          <w:sz w:val="28"/>
          <w:szCs w:val="28"/>
        </w:rPr>
        <w:t>操作系统：要求安全性高，采用自主研发的封闭式操作系统（非</w:t>
      </w:r>
      <w:r w:rsidRPr="002F1E9E">
        <w:rPr>
          <w:rFonts w:asciiTheme="minorEastAsia" w:hAnsiTheme="minorEastAsia"/>
          <w:sz w:val="28"/>
          <w:szCs w:val="28"/>
        </w:rPr>
        <w:t>WINDOWS</w:t>
      </w:r>
      <w:r w:rsidRPr="002F1E9E">
        <w:rPr>
          <w:rFonts w:asciiTheme="minorEastAsia" w:hAnsiTheme="minorEastAsia" w:hint="eastAsia"/>
          <w:sz w:val="28"/>
          <w:szCs w:val="28"/>
        </w:rPr>
        <w:t>系统）。</w:t>
      </w:r>
      <w:r w:rsidR="000872FC" w:rsidRPr="002E5F79">
        <w:rPr>
          <w:rFonts w:asciiTheme="minorEastAsia" w:hAnsiTheme="minorEastAsia"/>
          <w:sz w:val="28"/>
          <w:szCs w:val="28"/>
        </w:rPr>
        <w:t>操作</w:t>
      </w:r>
      <w:r w:rsidR="000872FC">
        <w:rPr>
          <w:rFonts w:asciiTheme="minorEastAsia" w:hAnsiTheme="minorEastAsia"/>
          <w:sz w:val="28"/>
          <w:szCs w:val="28"/>
        </w:rPr>
        <w:t>界面需简洁易懂，支持触摸屏操作，具备中文导航功能</w:t>
      </w:r>
      <w:r w:rsidR="000872FC">
        <w:rPr>
          <w:rFonts w:asciiTheme="minorEastAsia" w:hAnsiTheme="minorEastAsia" w:hint="eastAsia"/>
          <w:sz w:val="28"/>
          <w:szCs w:val="28"/>
        </w:rPr>
        <w:t>。</w:t>
      </w:r>
    </w:p>
    <w:p w:rsidR="002F1E9E" w:rsidRDefault="002F1E9E" w:rsidP="002F1E9E">
      <w:pPr>
        <w:tabs>
          <w:tab w:val="left" w:pos="502"/>
          <w:tab w:val="left" w:pos="720"/>
        </w:tabs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2F1E9E">
        <w:rPr>
          <w:rFonts w:asciiTheme="minorEastAsia" w:hAnsiTheme="minorEastAsia" w:hint="eastAsia"/>
          <w:sz w:val="28"/>
          <w:szCs w:val="28"/>
        </w:rPr>
        <w:t>测量方法采用直接节段多频率生物电阻抗分析方法（DSM-BIA法），1</w:t>
      </w:r>
      <w:r w:rsidR="000872FC">
        <w:rPr>
          <w:rFonts w:asciiTheme="minorEastAsia" w:hAnsiTheme="minorEastAsia" w:hint="eastAsia"/>
          <w:sz w:val="28"/>
          <w:szCs w:val="28"/>
        </w:rPr>
        <w:t>-3分钟内</w:t>
      </w:r>
      <w:r w:rsidRPr="002F1E9E">
        <w:rPr>
          <w:rFonts w:asciiTheme="minorEastAsia" w:hAnsiTheme="minorEastAsia" w:hint="eastAsia"/>
          <w:sz w:val="28"/>
          <w:szCs w:val="28"/>
        </w:rPr>
        <w:t>可完成测试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2F1E9E" w:rsidRPr="002F1E9E" w:rsidRDefault="002F1E9E" w:rsidP="002F1E9E">
      <w:pPr>
        <w:tabs>
          <w:tab w:val="left" w:pos="502"/>
          <w:tab w:val="left" w:pos="720"/>
        </w:tabs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3、测量</w:t>
      </w:r>
      <w:r w:rsidRPr="002F1E9E">
        <w:rPr>
          <w:rFonts w:asciiTheme="minorEastAsia" w:hAnsiTheme="minorEastAsia" w:hint="eastAsia"/>
          <w:sz w:val="28"/>
          <w:szCs w:val="28"/>
        </w:rPr>
        <w:t>年龄范围至少包含3~99岁，可以安全测量孕妇、老人、儿童等特殊人群</w:t>
      </w:r>
      <w:r>
        <w:rPr>
          <w:rFonts w:asciiTheme="minorEastAsia" w:hAnsiTheme="minorEastAsia" w:hint="eastAsia"/>
          <w:sz w:val="28"/>
          <w:szCs w:val="28"/>
        </w:rPr>
        <w:t>。</w:t>
      </w:r>
      <w:r w:rsidRPr="002F1E9E">
        <w:rPr>
          <w:rFonts w:asciiTheme="minorEastAsia" w:hAnsiTheme="minorEastAsia" w:hint="eastAsia"/>
          <w:sz w:val="28"/>
          <w:szCs w:val="28"/>
        </w:rPr>
        <w:t>可以出具包括人体成分分析结果、儿童专用报告纸、身体水分结果专用报告纸。</w:t>
      </w:r>
    </w:p>
    <w:p w:rsidR="002F1E9E" w:rsidRPr="002F1E9E" w:rsidRDefault="002F1E9E" w:rsidP="002F1E9E">
      <w:pPr>
        <w:tabs>
          <w:tab w:val="left" w:pos="502"/>
          <w:tab w:val="left" w:pos="720"/>
        </w:tabs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Pr="002F1E9E">
        <w:rPr>
          <w:rFonts w:asciiTheme="minorEastAsia" w:hAnsiTheme="minorEastAsia" w:hint="eastAsia"/>
          <w:sz w:val="28"/>
          <w:szCs w:val="28"/>
        </w:rPr>
        <w:t>测试结果及报告解析需要包含：人体成分分析(身体总水分、蛋白质、无机盐、体脂肪、肌肉量、体重), 肥胖分析(BMI,体脂百分比), 节段肌肉分析, 细胞外水分比率分析,评分,营养评估,身体均衡评估、节段脂肪分析，节段水分分析，节段细胞内水分分析，节段细胞外水</w:t>
      </w:r>
      <w:proofErr w:type="gramStart"/>
      <w:r w:rsidRPr="002F1E9E">
        <w:rPr>
          <w:rFonts w:asciiTheme="minorEastAsia" w:hAnsiTheme="minorEastAsia" w:hint="eastAsia"/>
          <w:sz w:val="28"/>
          <w:szCs w:val="28"/>
        </w:rPr>
        <w:t>分</w:t>
      </w:r>
      <w:proofErr w:type="gramEnd"/>
      <w:r w:rsidRPr="002F1E9E">
        <w:rPr>
          <w:rFonts w:asciiTheme="minorEastAsia" w:hAnsiTheme="minorEastAsia" w:hint="eastAsia"/>
          <w:sz w:val="28"/>
          <w:szCs w:val="28"/>
        </w:rPr>
        <w:t>分析,节段围</w:t>
      </w:r>
      <w:proofErr w:type="gramStart"/>
      <w:r w:rsidRPr="002F1E9E">
        <w:rPr>
          <w:rFonts w:asciiTheme="minorEastAsia" w:hAnsiTheme="minorEastAsia" w:hint="eastAsia"/>
          <w:sz w:val="28"/>
          <w:szCs w:val="28"/>
        </w:rPr>
        <w:t>度分析</w:t>
      </w:r>
      <w:proofErr w:type="gramEnd"/>
      <w:r w:rsidRPr="002F1E9E">
        <w:rPr>
          <w:rFonts w:asciiTheme="minorEastAsia" w:hAnsiTheme="minorEastAsia" w:hint="eastAsia"/>
          <w:sz w:val="28"/>
          <w:szCs w:val="28"/>
        </w:rPr>
        <w:t>,腹部脂肪率(图解), 内脏脂肪等级(图解)、骨矿物质含量、身体细胞量, 结果解析</w:t>
      </w:r>
      <w:proofErr w:type="gramStart"/>
      <w:r w:rsidRPr="002F1E9E">
        <w:rPr>
          <w:rFonts w:asciiTheme="minorEastAsia" w:hAnsiTheme="minorEastAsia" w:hint="eastAsia"/>
          <w:sz w:val="28"/>
          <w:szCs w:val="28"/>
        </w:rPr>
        <w:t>二维码</w:t>
      </w:r>
      <w:proofErr w:type="gramEnd"/>
      <w:r w:rsidRPr="002F1E9E">
        <w:rPr>
          <w:rFonts w:asciiTheme="minorEastAsia" w:hAnsiTheme="minorEastAsia" w:hint="eastAsia"/>
          <w:sz w:val="28"/>
          <w:szCs w:val="28"/>
        </w:rPr>
        <w:t>, 电抗,阻抗。</w:t>
      </w:r>
    </w:p>
    <w:p w:rsidR="002F1E9E" w:rsidRPr="002F1E9E" w:rsidRDefault="002F1E9E" w:rsidP="002F1E9E">
      <w:pPr>
        <w:tabs>
          <w:tab w:val="left" w:pos="502"/>
          <w:tab w:val="left" w:pos="720"/>
        </w:tabs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Pr="002F1E9E">
        <w:rPr>
          <w:rFonts w:asciiTheme="minorEastAsia" w:hAnsiTheme="minorEastAsia" w:hint="eastAsia"/>
          <w:sz w:val="28"/>
          <w:szCs w:val="28"/>
        </w:rPr>
        <w:t>测量报告中必须的重要数据：</w:t>
      </w:r>
      <w:r>
        <w:rPr>
          <w:rFonts w:asciiTheme="minorEastAsia" w:hAnsiTheme="minorEastAsia" w:hint="eastAsia"/>
          <w:sz w:val="28"/>
          <w:szCs w:val="28"/>
        </w:rPr>
        <w:t>完整的水分蛋白质脂肪等体成分分析，</w:t>
      </w:r>
      <w:r w:rsidRPr="002E5F79">
        <w:rPr>
          <w:rFonts w:asciiTheme="minorEastAsia" w:hAnsiTheme="minorEastAsia"/>
          <w:sz w:val="28"/>
          <w:szCs w:val="28"/>
        </w:rPr>
        <w:t>体脂分布（躯干/四肢体脂比）、</w:t>
      </w:r>
      <w:r w:rsidRPr="00220349">
        <w:rPr>
          <w:rFonts w:asciiTheme="minorEastAsia" w:hAnsiTheme="minorEastAsia"/>
          <w:sz w:val="28"/>
          <w:szCs w:val="28"/>
        </w:rPr>
        <w:t>内脏脂肪面积</w:t>
      </w:r>
      <w:r w:rsidRPr="00220349">
        <w:rPr>
          <w:rFonts w:asciiTheme="minorEastAsia" w:hAnsiTheme="minorEastAsia" w:hint="eastAsia"/>
          <w:sz w:val="28"/>
          <w:szCs w:val="28"/>
        </w:rPr>
        <w:t>等级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220349">
        <w:rPr>
          <w:rFonts w:asciiTheme="minorEastAsia" w:hAnsiTheme="minorEastAsia"/>
          <w:sz w:val="28"/>
          <w:szCs w:val="28"/>
        </w:rPr>
        <w:t>节段肌肉</w:t>
      </w:r>
      <w:r>
        <w:rPr>
          <w:rFonts w:asciiTheme="minorEastAsia" w:hAnsiTheme="minorEastAsia" w:hint="eastAsia"/>
          <w:sz w:val="28"/>
          <w:szCs w:val="28"/>
        </w:rPr>
        <w:t>及脂肪</w:t>
      </w:r>
      <w:r w:rsidRPr="00220349">
        <w:rPr>
          <w:rFonts w:asciiTheme="minorEastAsia" w:hAnsiTheme="minorEastAsia"/>
          <w:sz w:val="28"/>
          <w:szCs w:val="28"/>
        </w:rPr>
        <w:t>分析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2F1E9E">
        <w:rPr>
          <w:rFonts w:asciiTheme="minorEastAsia" w:hAnsiTheme="minorEastAsia" w:hint="eastAsia"/>
          <w:sz w:val="28"/>
          <w:szCs w:val="28"/>
        </w:rPr>
        <w:t>节段水分分析，节段细胞外水分比率(ECW/ TBW)，节段围</w:t>
      </w:r>
      <w:proofErr w:type="gramStart"/>
      <w:r w:rsidRPr="002F1E9E">
        <w:rPr>
          <w:rFonts w:asciiTheme="minorEastAsia" w:hAnsiTheme="minorEastAsia" w:hint="eastAsia"/>
          <w:sz w:val="28"/>
          <w:szCs w:val="28"/>
        </w:rPr>
        <w:t>度分析</w:t>
      </w:r>
      <w:proofErr w:type="gramEnd"/>
      <w:r w:rsidRPr="002F1E9E">
        <w:rPr>
          <w:rFonts w:asciiTheme="minorEastAsia" w:hAnsiTheme="minorEastAsia" w:hint="eastAsia"/>
          <w:sz w:val="28"/>
          <w:szCs w:val="28"/>
        </w:rPr>
        <w:t>(颈围、胸围、腹围、臀围，右上臂、左上臂、右大腿、左大腿),AC(上臂围度)，AMC(上臂肌肉围度)，骨骼肌指数(SMI)，生物电阻抗分析矢量图，每个节段和频率的相位角数据。</w:t>
      </w:r>
    </w:p>
    <w:p w:rsidR="002F1E9E" w:rsidRPr="002F1E9E" w:rsidRDefault="002F1E9E" w:rsidP="002F1E9E">
      <w:pPr>
        <w:tabs>
          <w:tab w:val="left" w:pos="502"/>
          <w:tab w:val="left" w:pos="720"/>
        </w:tabs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6、测量</w:t>
      </w:r>
      <w:r>
        <w:rPr>
          <w:rFonts w:asciiTheme="minorEastAsia" w:hAnsiTheme="minorEastAsia"/>
          <w:sz w:val="28"/>
          <w:szCs w:val="28"/>
        </w:rPr>
        <w:t>指标</w:t>
      </w:r>
      <w:r>
        <w:rPr>
          <w:rFonts w:asciiTheme="minorEastAsia" w:hAnsiTheme="minorEastAsia" w:hint="eastAsia"/>
          <w:sz w:val="28"/>
          <w:szCs w:val="28"/>
        </w:rPr>
        <w:t>参考</w:t>
      </w:r>
      <w:r>
        <w:rPr>
          <w:rFonts w:asciiTheme="minorEastAsia" w:hAnsiTheme="minorEastAsia"/>
          <w:sz w:val="28"/>
          <w:szCs w:val="28"/>
        </w:rPr>
        <w:t>范围需满足不同人群（老年、儿童、慢性病患者等）诊疗需求</w:t>
      </w:r>
      <w:r>
        <w:rPr>
          <w:rFonts w:asciiTheme="minorEastAsia" w:hAnsiTheme="minorEastAsia" w:hint="eastAsia"/>
          <w:sz w:val="28"/>
          <w:szCs w:val="28"/>
        </w:rPr>
        <w:t>（如儿童生长发育情况），</w:t>
      </w:r>
      <w:r w:rsidRPr="002E5F79">
        <w:rPr>
          <w:rFonts w:asciiTheme="minorEastAsia" w:hAnsiTheme="minorEastAsia"/>
          <w:sz w:val="28"/>
          <w:szCs w:val="28"/>
        </w:rPr>
        <w:t>适配不同年龄段（婴幼儿、青少年、成年人、老年人）、不同</w:t>
      </w:r>
      <w:r>
        <w:rPr>
          <w:rFonts w:asciiTheme="minorEastAsia" w:hAnsiTheme="minorEastAsia"/>
          <w:sz w:val="28"/>
          <w:szCs w:val="28"/>
        </w:rPr>
        <w:t>身体状况（肥胖症、糖尿病、肾病、肿瘤术后、营养不良等）人群检测，且检测过程安全、无创、</w:t>
      </w:r>
      <w:r w:rsidRPr="002E5F79">
        <w:rPr>
          <w:rFonts w:asciiTheme="minorEastAsia" w:hAnsiTheme="minorEastAsia"/>
          <w:sz w:val="28"/>
          <w:szCs w:val="28"/>
        </w:rPr>
        <w:t>便捷</w:t>
      </w:r>
      <w:r>
        <w:rPr>
          <w:rFonts w:asciiTheme="minorEastAsia" w:hAnsiTheme="minorEastAsia" w:hint="eastAsia"/>
          <w:sz w:val="28"/>
          <w:szCs w:val="28"/>
        </w:rPr>
        <w:t>、无</w:t>
      </w:r>
      <w:r>
        <w:rPr>
          <w:rFonts w:asciiTheme="minorEastAsia" w:hAnsiTheme="minorEastAsia"/>
          <w:sz w:val="28"/>
          <w:szCs w:val="28"/>
        </w:rPr>
        <w:t>不适。</w:t>
      </w:r>
      <w:r w:rsidRPr="002F1E9E">
        <w:rPr>
          <w:rFonts w:asciiTheme="minorEastAsia" w:hAnsiTheme="minorEastAsia" w:hint="eastAsia"/>
          <w:sz w:val="28"/>
          <w:szCs w:val="28"/>
        </w:rPr>
        <w:t>具备CFDA（中国）、ISO27001（信息安全管理体系认证）等权威认证。能导出报告，方便用于各种研究项目格式需要。</w:t>
      </w:r>
    </w:p>
    <w:p w:rsidR="008A4BF8" w:rsidRPr="002E5F79" w:rsidRDefault="002F1E9E" w:rsidP="008A4BF8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7、</w:t>
      </w:r>
      <w:r w:rsidR="008A4BF8" w:rsidRPr="002E5F79">
        <w:rPr>
          <w:rFonts w:asciiTheme="minorEastAsia" w:hAnsiTheme="minorEastAsia"/>
          <w:sz w:val="28"/>
          <w:szCs w:val="28"/>
        </w:rPr>
        <w:t>设备</w:t>
      </w:r>
      <w:proofErr w:type="gramStart"/>
      <w:r w:rsidR="008A4BF8" w:rsidRPr="002E5F79">
        <w:rPr>
          <w:rFonts w:asciiTheme="minorEastAsia" w:hAnsiTheme="minorEastAsia"/>
          <w:sz w:val="28"/>
          <w:szCs w:val="28"/>
        </w:rPr>
        <w:t>需支持</w:t>
      </w:r>
      <w:proofErr w:type="gramEnd"/>
      <w:r w:rsidR="008A4BF8" w:rsidRPr="002E5F79">
        <w:rPr>
          <w:rFonts w:asciiTheme="minorEastAsia" w:hAnsiTheme="minorEastAsia"/>
          <w:sz w:val="28"/>
          <w:szCs w:val="28"/>
        </w:rPr>
        <w:t>与医院HIS/LIS系统对接，实现检测数据自动上传、存储、查询及导出，避免人工录入误差，提升诊疗效率。同时，具备数据溯源功能，</w:t>
      </w:r>
      <w:r w:rsidR="000112C8">
        <w:rPr>
          <w:rFonts w:asciiTheme="minorEastAsia" w:hAnsiTheme="minorEastAsia" w:hint="eastAsia"/>
          <w:sz w:val="28"/>
          <w:szCs w:val="28"/>
        </w:rPr>
        <w:t>管理历史数据，关</w:t>
      </w:r>
      <w:r w:rsidR="000112C8">
        <w:rPr>
          <w:rFonts w:asciiTheme="minorEastAsia" w:hAnsiTheme="minorEastAsia"/>
          <w:sz w:val="28"/>
          <w:szCs w:val="28"/>
        </w:rPr>
        <w:t>联病历信息，便于结合病史、实验室检查</w:t>
      </w:r>
      <w:r w:rsidR="000112C8">
        <w:rPr>
          <w:rFonts w:asciiTheme="minorEastAsia" w:hAnsiTheme="minorEastAsia" w:hint="eastAsia"/>
          <w:sz w:val="28"/>
          <w:szCs w:val="28"/>
        </w:rPr>
        <w:t>等</w:t>
      </w:r>
      <w:r w:rsidR="000112C8">
        <w:rPr>
          <w:rFonts w:asciiTheme="minorEastAsia" w:hAnsiTheme="minorEastAsia"/>
          <w:sz w:val="28"/>
          <w:szCs w:val="28"/>
        </w:rPr>
        <w:t>综合评估营养状况。</w:t>
      </w:r>
      <w:r w:rsidR="008A4BF8">
        <w:rPr>
          <w:rFonts w:asciiTheme="minorEastAsia" w:hAnsiTheme="minorEastAsia" w:hint="eastAsia"/>
          <w:sz w:val="28"/>
          <w:szCs w:val="28"/>
        </w:rPr>
        <w:t>最好能够</w:t>
      </w:r>
      <w:r w:rsidR="000112C8">
        <w:rPr>
          <w:rFonts w:asciiTheme="minorEastAsia" w:hAnsiTheme="minorEastAsia"/>
          <w:sz w:val="28"/>
          <w:szCs w:val="28"/>
        </w:rPr>
        <w:t>提供专业营养评估报告，</w:t>
      </w:r>
      <w:r w:rsidR="008A4BF8" w:rsidRPr="002E5F79">
        <w:rPr>
          <w:rFonts w:asciiTheme="minorEastAsia" w:hAnsiTheme="minorEastAsia"/>
          <w:sz w:val="28"/>
          <w:szCs w:val="28"/>
        </w:rPr>
        <w:t>内容简洁直观，包含指标解读、营养风险提示、个性化营养建议方向</w:t>
      </w:r>
      <w:r w:rsidR="000112C8">
        <w:rPr>
          <w:rFonts w:asciiTheme="minorEastAsia" w:hAnsiTheme="minorEastAsia" w:hint="eastAsia"/>
          <w:sz w:val="28"/>
          <w:szCs w:val="28"/>
        </w:rPr>
        <w:t>等生活干预措施</w:t>
      </w:r>
      <w:r w:rsidR="000112C8">
        <w:rPr>
          <w:rFonts w:asciiTheme="minorEastAsia" w:hAnsiTheme="minorEastAsia"/>
          <w:sz w:val="28"/>
          <w:szCs w:val="28"/>
        </w:rPr>
        <w:t>，为临床营养处方制定提供</w:t>
      </w:r>
      <w:r w:rsidR="008A4BF8" w:rsidRPr="002E5F79">
        <w:rPr>
          <w:rFonts w:asciiTheme="minorEastAsia" w:hAnsiTheme="minorEastAsia"/>
          <w:sz w:val="28"/>
          <w:szCs w:val="28"/>
        </w:rPr>
        <w:t>参考。</w:t>
      </w:r>
    </w:p>
    <w:p w:rsidR="008A4BF8" w:rsidRPr="002E5F79" w:rsidRDefault="002F1E9E" w:rsidP="008A4BF8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8、</w:t>
      </w:r>
      <w:r w:rsidR="008A4BF8" w:rsidRPr="002E5F79">
        <w:rPr>
          <w:rFonts w:asciiTheme="minorEastAsia" w:hAnsiTheme="minorEastAsia"/>
          <w:sz w:val="28"/>
          <w:szCs w:val="28"/>
        </w:rPr>
        <w:t>支持日常质控（如每日开机校准、</w:t>
      </w:r>
      <w:proofErr w:type="gramStart"/>
      <w:r w:rsidR="008A4BF8" w:rsidRPr="002E5F79">
        <w:rPr>
          <w:rFonts w:asciiTheme="minorEastAsia" w:hAnsiTheme="minorEastAsia"/>
          <w:sz w:val="28"/>
          <w:szCs w:val="28"/>
        </w:rPr>
        <w:t>标准体模校准</w:t>
      </w:r>
      <w:proofErr w:type="gramEnd"/>
      <w:r w:rsidR="008A4BF8" w:rsidRPr="002E5F79">
        <w:rPr>
          <w:rFonts w:asciiTheme="minorEastAsia" w:hAnsiTheme="minorEastAsia"/>
          <w:sz w:val="28"/>
          <w:szCs w:val="28"/>
        </w:rPr>
        <w:t>），且可对接</w:t>
      </w:r>
      <w:proofErr w:type="gramStart"/>
      <w:r w:rsidR="008A4BF8" w:rsidRPr="002E5F79">
        <w:rPr>
          <w:rFonts w:asciiTheme="minorEastAsia" w:hAnsiTheme="minorEastAsia"/>
          <w:sz w:val="28"/>
          <w:szCs w:val="28"/>
        </w:rPr>
        <w:t>外部室</w:t>
      </w:r>
      <w:proofErr w:type="gramEnd"/>
      <w:r w:rsidR="008A4BF8" w:rsidRPr="002E5F79">
        <w:rPr>
          <w:rFonts w:asciiTheme="minorEastAsia" w:hAnsiTheme="minorEastAsia"/>
          <w:sz w:val="28"/>
          <w:szCs w:val="28"/>
        </w:rPr>
        <w:t>间质评体系，确保检测结果具备可比性和权威性，符合医疗质量管理要求。校准流程需简便易操作，</w:t>
      </w:r>
      <w:r>
        <w:rPr>
          <w:rFonts w:asciiTheme="minorEastAsia" w:hAnsiTheme="minorEastAsia" w:hint="eastAsia"/>
          <w:sz w:val="28"/>
          <w:szCs w:val="28"/>
        </w:rPr>
        <w:t>且能储存记录便于检查。</w:t>
      </w:r>
    </w:p>
    <w:p w:rsidR="008A4BF8" w:rsidRDefault="000872F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="005B0DDF">
        <w:rPr>
          <w:rFonts w:asciiTheme="minorEastAsia" w:hAnsiTheme="minorEastAsia" w:hint="eastAsia"/>
          <w:sz w:val="28"/>
          <w:szCs w:val="28"/>
        </w:rPr>
        <w:t>、</w:t>
      </w:r>
      <w:r w:rsidR="00DF374A">
        <w:rPr>
          <w:rFonts w:asciiTheme="minorEastAsia" w:hAnsiTheme="minorEastAsia" w:hint="eastAsia"/>
          <w:sz w:val="28"/>
          <w:szCs w:val="28"/>
        </w:rPr>
        <w:t>仪器</w:t>
      </w:r>
      <w:r w:rsidR="002F1E9E">
        <w:rPr>
          <w:rFonts w:asciiTheme="minorEastAsia" w:hAnsiTheme="minorEastAsia" w:hint="eastAsia"/>
          <w:sz w:val="28"/>
          <w:szCs w:val="28"/>
        </w:rPr>
        <w:t>最好能够</w:t>
      </w:r>
      <w:r w:rsidR="00DF374A">
        <w:rPr>
          <w:rFonts w:asciiTheme="minorEastAsia" w:hAnsiTheme="minorEastAsia" w:hint="eastAsia"/>
          <w:sz w:val="28"/>
          <w:szCs w:val="28"/>
        </w:rPr>
        <w:t>具备可移动性，便于满足住院患者检测需要。</w:t>
      </w:r>
    </w:p>
    <w:sectPr w:rsidR="008A4BF8" w:rsidSect="001F3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F46"/>
    <w:multiLevelType w:val="multilevel"/>
    <w:tmpl w:val="04BC5F46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112C8"/>
    <w:rsid w:val="00056D48"/>
    <w:rsid w:val="000872FC"/>
    <w:rsid w:val="000B5233"/>
    <w:rsid w:val="00140D79"/>
    <w:rsid w:val="001F3C9F"/>
    <w:rsid w:val="00220349"/>
    <w:rsid w:val="0026537F"/>
    <w:rsid w:val="002B054E"/>
    <w:rsid w:val="002F1E9E"/>
    <w:rsid w:val="00512865"/>
    <w:rsid w:val="005B0DDF"/>
    <w:rsid w:val="005C6464"/>
    <w:rsid w:val="005D3A2D"/>
    <w:rsid w:val="0077371B"/>
    <w:rsid w:val="007B7249"/>
    <w:rsid w:val="008A4BF8"/>
    <w:rsid w:val="00A708B5"/>
    <w:rsid w:val="00B64862"/>
    <w:rsid w:val="00C069EA"/>
    <w:rsid w:val="00C76E77"/>
    <w:rsid w:val="00D60E1F"/>
    <w:rsid w:val="00D915C1"/>
    <w:rsid w:val="00DC3F47"/>
    <w:rsid w:val="00DF374A"/>
    <w:rsid w:val="1D6C21FA"/>
    <w:rsid w:val="27D2051C"/>
    <w:rsid w:val="54516D95"/>
    <w:rsid w:val="6C520F21"/>
    <w:rsid w:val="6C6A07C8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81B0"/>
  <w15:docId w15:val="{6F84B51F-7D5B-433A-BEDC-553B875B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C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C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3</cp:revision>
  <cp:lastPrinted>2026-03-16T05:22:00Z</cp:lastPrinted>
  <dcterms:created xsi:type="dcterms:W3CDTF">2026-03-16T06:16:00Z</dcterms:created>
  <dcterms:modified xsi:type="dcterms:W3CDTF">2026-03-17T03:26:00Z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344C47A7DA134F69A48D7E3CF5E93390_12</vt:lpwstr>
  </property>
</Properties>
</file>