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706A" w14:textId="00DA9854" w:rsidR="00CC2F6C" w:rsidRDefault="001626A9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血液透析滤过机</w:t>
      </w:r>
      <w:r>
        <w:rPr>
          <w:rFonts w:asciiTheme="minorEastAsia" w:hAnsiTheme="minorEastAsia" w:hint="eastAsia"/>
          <w:sz w:val="32"/>
          <w:szCs w:val="32"/>
        </w:rPr>
        <w:t>设备重点关注</w:t>
      </w:r>
    </w:p>
    <w:p w14:paraId="290C2AB8" w14:textId="77777777" w:rsidR="001626A9" w:rsidRDefault="001626A9">
      <w:pPr>
        <w:rPr>
          <w:rFonts w:asciiTheme="minorEastAsia" w:hAnsiTheme="minorEastAsia"/>
          <w:sz w:val="28"/>
          <w:szCs w:val="28"/>
        </w:rPr>
      </w:pPr>
    </w:p>
    <w:p w14:paraId="133525E3" w14:textId="5D127B2C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>
        <w:rPr>
          <w:rFonts w:asciiTheme="minorEastAsia" w:hAnsiTheme="minorEastAsia" w:hint="eastAsia"/>
          <w:sz w:val="28"/>
          <w:szCs w:val="28"/>
        </w:rPr>
        <w:t>总体要求</w:t>
      </w:r>
    </w:p>
    <w:p w14:paraId="7DCF66DD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设备必须在满足基础血液透析（</w:t>
      </w:r>
      <w:r>
        <w:rPr>
          <w:rFonts w:asciiTheme="minorEastAsia" w:hAnsiTheme="minorEastAsia" w:hint="eastAsia"/>
          <w:sz w:val="28"/>
          <w:szCs w:val="28"/>
        </w:rPr>
        <w:t>HD</w:t>
      </w:r>
      <w:r>
        <w:rPr>
          <w:rFonts w:asciiTheme="minorEastAsia" w:hAnsiTheme="minorEastAsia" w:hint="eastAsia"/>
          <w:sz w:val="28"/>
          <w:szCs w:val="28"/>
        </w:rPr>
        <w:t>）所有安全与性能标准的前提下，具备卓越的在线血液透析滤过（</w:t>
      </w:r>
      <w:r>
        <w:rPr>
          <w:rFonts w:asciiTheme="minorEastAsia" w:hAnsiTheme="minorEastAsia" w:hint="eastAsia"/>
          <w:sz w:val="28"/>
          <w:szCs w:val="28"/>
        </w:rPr>
        <w:t>HDF</w:t>
      </w:r>
      <w:r>
        <w:rPr>
          <w:rFonts w:asciiTheme="minorEastAsia" w:hAnsiTheme="minorEastAsia" w:hint="eastAsia"/>
          <w:sz w:val="28"/>
          <w:szCs w:val="28"/>
        </w:rPr>
        <w:t>）治疗能力。</w:t>
      </w:r>
    </w:p>
    <w:p w14:paraId="0232C94B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核心关注要点（技术规格与性能）</w:t>
      </w:r>
    </w:p>
    <w:p w14:paraId="2D36F64F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1. </w:t>
      </w:r>
      <w:r>
        <w:rPr>
          <w:rFonts w:asciiTheme="minorEastAsia" w:hAnsiTheme="minorEastAsia" w:hint="eastAsia"/>
          <w:sz w:val="28"/>
          <w:szCs w:val="28"/>
        </w:rPr>
        <w:t>HDF</w:t>
      </w:r>
      <w:r>
        <w:rPr>
          <w:rFonts w:asciiTheme="minorEastAsia" w:hAnsiTheme="minorEastAsia" w:hint="eastAsia"/>
          <w:sz w:val="28"/>
          <w:szCs w:val="28"/>
        </w:rPr>
        <w:t>核心性能（重点关注）</w:t>
      </w:r>
    </w:p>
    <w:p w14:paraId="508B6E6A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置换液生成与输注方式：</w:t>
      </w:r>
    </w:p>
    <w:p w14:paraId="1C99A5BF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明确设备采用的</w:t>
      </w:r>
      <w:r>
        <w:rPr>
          <w:rFonts w:asciiTheme="minorEastAsia" w:hAnsiTheme="minorEastAsia" w:hint="eastAsia"/>
          <w:sz w:val="28"/>
          <w:szCs w:val="28"/>
        </w:rPr>
        <w:t>HDF</w:t>
      </w:r>
      <w:r>
        <w:rPr>
          <w:rFonts w:asciiTheme="minorEastAsia" w:hAnsiTheme="minorEastAsia" w:hint="eastAsia"/>
          <w:sz w:val="28"/>
          <w:szCs w:val="28"/>
        </w:rPr>
        <w:t>技术类型：前稀释、后稀释、前后混合稀释，并支持模式间的便捷切换与组合。</w:t>
      </w:r>
    </w:p>
    <w:p w14:paraId="7D5AB01E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置换液质量：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必须采用标准（细菌内毒素</w:t>
      </w:r>
      <w:r>
        <w:rPr>
          <w:rFonts w:asciiTheme="minorEastAsia" w:hAnsiTheme="minorEastAsia" w:hint="eastAsia"/>
          <w:sz w:val="28"/>
          <w:szCs w:val="28"/>
        </w:rPr>
        <w:t>&lt;0.</w:t>
      </w:r>
      <w:r>
        <w:rPr>
          <w:rFonts w:asciiTheme="minorEastAsia" w:hAnsiTheme="minorEastAsia" w:hint="eastAsia"/>
          <w:sz w:val="28"/>
          <w:szCs w:val="28"/>
        </w:rPr>
        <w:t>25</w:t>
      </w:r>
      <w:r>
        <w:rPr>
          <w:rFonts w:asciiTheme="minorEastAsia" w:hAnsiTheme="minorEastAsia" w:hint="eastAsia"/>
          <w:sz w:val="28"/>
          <w:szCs w:val="28"/>
        </w:rPr>
        <w:t xml:space="preserve"> EU/mL</w:t>
      </w:r>
      <w:r>
        <w:rPr>
          <w:rFonts w:asciiTheme="minorEastAsia" w:hAnsiTheme="minorEastAsia" w:hint="eastAsia"/>
          <w:sz w:val="28"/>
          <w:szCs w:val="28"/>
        </w:rPr>
        <w:t>，细菌数</w:t>
      </w:r>
      <w:r>
        <w:rPr>
          <w:rFonts w:asciiTheme="minorEastAsia" w:hAnsiTheme="minorEastAsia" w:hint="eastAsia"/>
          <w:sz w:val="28"/>
          <w:szCs w:val="28"/>
        </w:rPr>
        <w:t>&lt;</w:t>
      </w:r>
      <w:r>
        <w:rPr>
          <w:rFonts w:asciiTheme="minorEastAsia" w:hAnsiTheme="minorEastAsia" w:hint="eastAsia"/>
          <w:sz w:val="28"/>
          <w:szCs w:val="28"/>
        </w:rPr>
        <w:t>100</w:t>
      </w:r>
      <w:r>
        <w:rPr>
          <w:rFonts w:asciiTheme="minorEastAsia" w:hAnsiTheme="minorEastAsia" w:hint="eastAsia"/>
          <w:sz w:val="28"/>
          <w:szCs w:val="28"/>
        </w:rPr>
        <w:t xml:space="preserve"> CFU/mL</w:t>
      </w:r>
      <w:r>
        <w:rPr>
          <w:rFonts w:asciiTheme="minorEastAsia" w:hAnsiTheme="minorEastAsia" w:hint="eastAsia"/>
          <w:sz w:val="28"/>
          <w:szCs w:val="28"/>
        </w:rPr>
        <w:t>），并提供在线置换液细菌内毒素监测或等效安全保证机制（如双联机、持续监测等）。</w:t>
      </w:r>
    </w:p>
    <w:p w14:paraId="1C330C2E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置换液平衡系统：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必须具备独立的、高精度的置换液平衡系统（与透析液平衡系统分离），置换液平衡误差应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≤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±</w:t>
      </w:r>
      <w:r>
        <w:rPr>
          <w:rFonts w:asciiTheme="minorEastAsia" w:hAnsiTheme="minorEastAsia" w:hint="eastAsia"/>
          <w:sz w:val="28"/>
          <w:szCs w:val="28"/>
        </w:rPr>
        <w:t>1%</w:t>
      </w:r>
      <w:r>
        <w:rPr>
          <w:rFonts w:asciiTheme="minorEastAsia" w:hAnsiTheme="minorEastAsia" w:hint="eastAsia"/>
          <w:sz w:val="28"/>
          <w:szCs w:val="28"/>
        </w:rPr>
        <w:t>。系统需具备超滤与反超滤的精确补偿能力。</w:t>
      </w:r>
    </w:p>
    <w:p w14:paraId="46AC1607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置换液流量范围与精度：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置换液流量可调范围应满足大剂量</w:t>
      </w:r>
      <w:r>
        <w:rPr>
          <w:rFonts w:asciiTheme="minorEastAsia" w:hAnsiTheme="minorEastAsia" w:hint="eastAsia"/>
          <w:sz w:val="28"/>
          <w:szCs w:val="28"/>
        </w:rPr>
        <w:t>HDF</w:t>
      </w:r>
      <w:r>
        <w:rPr>
          <w:rFonts w:asciiTheme="minorEastAsia" w:hAnsiTheme="minorEastAsia" w:hint="eastAsia"/>
          <w:sz w:val="28"/>
          <w:szCs w:val="28"/>
        </w:rPr>
        <w:t>治疗需求（如</w:t>
      </w:r>
      <w:r>
        <w:rPr>
          <w:rFonts w:asciiTheme="minorEastAsia" w:hAnsiTheme="minorEastAsia" w:hint="eastAsia"/>
          <w:sz w:val="28"/>
          <w:szCs w:val="28"/>
        </w:rPr>
        <w:t xml:space="preserve"> 0-180 mL/min </w:t>
      </w:r>
      <w:r>
        <w:rPr>
          <w:rFonts w:asciiTheme="minorEastAsia" w:hAnsiTheme="minorEastAsia" w:hint="eastAsia"/>
          <w:sz w:val="28"/>
          <w:szCs w:val="28"/>
        </w:rPr>
        <w:t>或更高），调节精度高，运行稳定。</w:t>
      </w:r>
    </w:p>
    <w:p w14:paraId="2BF516A1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2. </w:t>
      </w:r>
      <w:r>
        <w:rPr>
          <w:rFonts w:asciiTheme="minorEastAsia" w:hAnsiTheme="minorEastAsia" w:hint="eastAsia"/>
          <w:sz w:val="28"/>
          <w:szCs w:val="28"/>
        </w:rPr>
        <w:t>透析液与超滤控制系统</w:t>
      </w:r>
    </w:p>
    <w:p w14:paraId="5337C348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超滤控制精度：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在</w:t>
      </w:r>
      <w:r>
        <w:rPr>
          <w:rFonts w:asciiTheme="minorEastAsia" w:hAnsiTheme="minorEastAsia" w:hint="eastAsia"/>
          <w:sz w:val="28"/>
          <w:szCs w:val="28"/>
        </w:rPr>
        <w:t>HDF</w:t>
      </w:r>
      <w:r>
        <w:rPr>
          <w:rFonts w:asciiTheme="minorEastAsia" w:hAnsiTheme="minorEastAsia" w:hint="eastAsia"/>
          <w:sz w:val="28"/>
          <w:szCs w:val="28"/>
        </w:rPr>
        <w:t>模式下，综合超滤（净脱水量）控制精度必须同样保持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≤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±</w:t>
      </w:r>
      <w:r>
        <w:rPr>
          <w:rFonts w:asciiTheme="minorEastAsia" w:hAnsiTheme="minorEastAsia" w:hint="eastAsia"/>
          <w:sz w:val="28"/>
          <w:szCs w:val="28"/>
        </w:rPr>
        <w:t xml:space="preserve">1% </w:t>
      </w:r>
      <w:r>
        <w:rPr>
          <w:rFonts w:asciiTheme="minorEastAsia" w:hAnsiTheme="minorEastAsia" w:hint="eastAsia"/>
          <w:sz w:val="28"/>
          <w:szCs w:val="28"/>
        </w:rPr>
        <w:t>的高标准。需说明在置换液大流量输注时如何保证整体容量的精确平衡。</w:t>
      </w:r>
    </w:p>
    <w:p w14:paraId="21CA3479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透析液配方管理：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支持灵活的个性化透析处方，包括可独立调节的钠、钾、钙、镁、碳酸氢根等离子浓度曲线。</w:t>
      </w:r>
    </w:p>
    <w:p w14:paraId="72E79861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 </w:t>
      </w:r>
      <w:r>
        <w:rPr>
          <w:rFonts w:asciiTheme="minorEastAsia" w:hAnsiTheme="minorEastAsia" w:hint="eastAsia"/>
          <w:sz w:val="28"/>
          <w:szCs w:val="28"/>
        </w:rPr>
        <w:t>安全监控系统（强化要求）</w:t>
      </w:r>
    </w:p>
    <w:p w14:paraId="5800A889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血液监侧模块</w:t>
      </w:r>
      <w:proofErr w:type="gramEnd"/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同血液透析机，需具备高灵敏度非接触式空气探测器、持续压力监测</w:t>
      </w:r>
      <w:r>
        <w:rPr>
          <w:rFonts w:asciiTheme="minorEastAsia" w:hAnsiTheme="minorEastAsia" w:hint="eastAsia"/>
          <w:sz w:val="28"/>
          <w:szCs w:val="28"/>
        </w:rPr>
        <w:t>、漏血检测等。</w:t>
      </w:r>
    </w:p>
    <w:p w14:paraId="240BF7F4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液体质量安全监控：</w:t>
      </w:r>
    </w:p>
    <w:p w14:paraId="37CFB76C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双电导度监测：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对透析液和置换液（或</w:t>
      </w:r>
      <w:r>
        <w:rPr>
          <w:rFonts w:asciiTheme="minorEastAsia" w:hAnsiTheme="minorEastAsia" w:hint="eastAsia"/>
          <w:sz w:val="28"/>
          <w:szCs w:val="28"/>
        </w:rPr>
        <w:t>A/B</w:t>
      </w:r>
      <w:r>
        <w:rPr>
          <w:rFonts w:asciiTheme="minorEastAsia" w:hAnsiTheme="minorEastAsia" w:hint="eastAsia"/>
          <w:sz w:val="28"/>
          <w:szCs w:val="28"/>
        </w:rPr>
        <w:t>液）电导度进行独立、实时监测。</w:t>
      </w:r>
    </w:p>
    <w:p w14:paraId="06CC8CBF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温度监测：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对进入透析器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滤器的透析液和置换液温度进行监控。</w:t>
      </w:r>
    </w:p>
    <w:p w14:paraId="70B8D28E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漏血监测：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灵敏度高，能有效区分漏血与气泡干扰。</w:t>
      </w:r>
    </w:p>
    <w:p w14:paraId="3EA1CEED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HDF</w:t>
      </w:r>
      <w:r>
        <w:rPr>
          <w:rFonts w:asciiTheme="minorEastAsia" w:hAnsiTheme="minorEastAsia" w:hint="eastAsia"/>
          <w:sz w:val="28"/>
          <w:szCs w:val="28"/>
        </w:rPr>
        <w:t>特有报警：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必须包括置换</w:t>
      </w:r>
      <w:proofErr w:type="gramStart"/>
      <w:r>
        <w:rPr>
          <w:rFonts w:asciiTheme="minorEastAsia" w:hAnsiTheme="minorEastAsia" w:hint="eastAsia"/>
          <w:sz w:val="28"/>
          <w:szCs w:val="28"/>
        </w:rPr>
        <w:t>液平衡</w:t>
      </w:r>
      <w:proofErr w:type="gramEnd"/>
      <w:r>
        <w:rPr>
          <w:rFonts w:asciiTheme="minorEastAsia" w:hAnsiTheme="minorEastAsia" w:hint="eastAsia"/>
          <w:sz w:val="28"/>
          <w:szCs w:val="28"/>
        </w:rPr>
        <w:t>偏差报警、置换液质量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安全监测报警、置换液流量异常报警等。</w:t>
      </w:r>
    </w:p>
    <w:p w14:paraId="74BC6A75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消毒与清洗程序：</w:t>
      </w:r>
    </w:p>
    <w:p w14:paraId="63ECC99E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必须具备针对</w:t>
      </w:r>
      <w:r>
        <w:rPr>
          <w:rFonts w:asciiTheme="minorEastAsia" w:hAnsiTheme="minorEastAsia" w:hint="eastAsia"/>
          <w:sz w:val="28"/>
          <w:szCs w:val="28"/>
        </w:rPr>
        <w:t>HDF</w:t>
      </w:r>
      <w:r>
        <w:rPr>
          <w:rFonts w:asciiTheme="minorEastAsia" w:hAnsiTheme="minorEastAsia" w:hint="eastAsia"/>
          <w:sz w:val="28"/>
          <w:szCs w:val="28"/>
        </w:rPr>
        <w:t>液路（包括置换液生成和输注路径）的完整热化学消毒程序。</w:t>
      </w:r>
    </w:p>
    <w:p w14:paraId="6070FA09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明确消毒有效性验证方法（如温度</w:t>
      </w:r>
      <w:r>
        <w:rPr>
          <w:rFonts w:asciiTheme="minorEastAsia" w:hAnsiTheme="minorEastAsia" w:hint="eastAsia"/>
          <w:sz w:val="28"/>
          <w:szCs w:val="28"/>
        </w:rPr>
        <w:t>-</w:t>
      </w:r>
      <w:r>
        <w:rPr>
          <w:rFonts w:asciiTheme="minorEastAsia" w:hAnsiTheme="minorEastAsia" w:hint="eastAsia"/>
          <w:sz w:val="28"/>
          <w:szCs w:val="28"/>
        </w:rPr>
        <w:t>时间监测），确保无消毒液残留风险。</w:t>
      </w:r>
    </w:p>
    <w:p w14:paraId="184F34DC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在线监测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具备在线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大监测（在线清除率监测、血容量监测、血压监测、血温监测）中至少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项。</w:t>
      </w:r>
    </w:p>
    <w:p w14:paraId="3F588393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4. </w:t>
      </w:r>
      <w:r>
        <w:rPr>
          <w:rFonts w:asciiTheme="minorEastAsia" w:hAnsiTheme="minorEastAsia" w:hint="eastAsia"/>
          <w:sz w:val="28"/>
          <w:szCs w:val="28"/>
        </w:rPr>
        <w:t>抗凝与辅助功能</w:t>
      </w:r>
    </w:p>
    <w:p w14:paraId="1FF77874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肝素泵：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高精度持续注射泵，支持剂量曲线设定。</w:t>
      </w:r>
    </w:p>
    <w:p w14:paraId="53BD1F9A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血气分析接口（可选但建议）：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支持治疗中实时或定期血气监测，</w:t>
      </w:r>
      <w:r>
        <w:rPr>
          <w:rFonts w:asciiTheme="minorEastAsia" w:hAnsiTheme="minorEastAsia" w:hint="eastAsia"/>
          <w:sz w:val="28"/>
          <w:szCs w:val="28"/>
        </w:rPr>
        <w:lastRenderedPageBreak/>
        <w:t>并能根据结果自动调整处方（如枸橼酸抗凝计算）。</w:t>
      </w:r>
    </w:p>
    <w:p w14:paraId="659F2A24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5. </w:t>
      </w:r>
      <w:r>
        <w:rPr>
          <w:rFonts w:asciiTheme="minorEastAsia" w:hAnsiTheme="minorEastAsia" w:hint="eastAsia"/>
          <w:sz w:val="28"/>
          <w:szCs w:val="28"/>
        </w:rPr>
        <w:t>人机交互与数据管理</w:t>
      </w:r>
    </w:p>
    <w:p w14:paraId="4EB4AF4D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操作界面：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大尺寸彩色屏，治疗参数（血流速、透析液流速、置换液流速、累计超滤量、累计对流交换量）同屏清晰显示。治疗模式（</w:t>
      </w:r>
      <w:r>
        <w:rPr>
          <w:rFonts w:asciiTheme="minorEastAsia" w:hAnsiTheme="minorEastAsia" w:hint="eastAsia"/>
          <w:sz w:val="28"/>
          <w:szCs w:val="28"/>
        </w:rPr>
        <w:t>HD/HDF/HP</w:t>
      </w:r>
      <w:r>
        <w:rPr>
          <w:rFonts w:asciiTheme="minorEastAsia" w:hAnsiTheme="minorEastAsia" w:hint="eastAsia"/>
          <w:sz w:val="28"/>
          <w:szCs w:val="28"/>
        </w:rPr>
        <w:t>等）切换直观。</w:t>
      </w:r>
    </w:p>
    <w:p w14:paraId="406609F3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治疗导航：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提供图形化、向导式治疗设置流程，</w:t>
      </w:r>
      <w:r>
        <w:rPr>
          <w:rFonts w:asciiTheme="minorEastAsia" w:hAnsiTheme="minorEastAsia" w:hint="eastAsia"/>
          <w:sz w:val="28"/>
          <w:szCs w:val="28"/>
        </w:rPr>
        <w:t>简化护士操作。</w:t>
      </w:r>
    </w:p>
    <w:p w14:paraId="7A864940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数据集成与联通：</w:t>
      </w:r>
    </w:p>
    <w:p w14:paraId="01277F25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内置大容量存储，记录完整治疗数据与事件日志。</w:t>
      </w:r>
    </w:p>
    <w:p w14:paraId="16F49A3F" w14:textId="77777777" w:rsidR="00CC2F6C" w:rsidRDefault="001626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标准配置数据接口（如</w:t>
      </w:r>
      <w:r>
        <w:rPr>
          <w:rFonts w:asciiTheme="minorEastAsia" w:hAnsiTheme="minorEastAsia" w:hint="eastAsia"/>
          <w:sz w:val="28"/>
          <w:szCs w:val="28"/>
        </w:rPr>
        <w:t>RJ45</w:t>
      </w:r>
      <w:r>
        <w:rPr>
          <w:rFonts w:asciiTheme="minorEastAsia" w:hAnsiTheme="minorEastAsia" w:hint="eastAsia"/>
          <w:sz w:val="28"/>
          <w:szCs w:val="28"/>
        </w:rPr>
        <w:t>网口、</w:t>
      </w:r>
      <w:r>
        <w:rPr>
          <w:rFonts w:asciiTheme="minorEastAsia" w:hAnsiTheme="minorEastAsia" w:hint="eastAsia"/>
          <w:sz w:val="28"/>
          <w:szCs w:val="28"/>
        </w:rPr>
        <w:t>USB</w:t>
      </w:r>
      <w:r>
        <w:rPr>
          <w:rFonts w:asciiTheme="minorEastAsia" w:hAnsiTheme="minorEastAsia" w:hint="eastAsia"/>
          <w:sz w:val="28"/>
          <w:szCs w:val="28"/>
        </w:rPr>
        <w:t>），支持与医院血液透析信息管理系统（</w:t>
      </w:r>
      <w:r>
        <w:rPr>
          <w:rFonts w:asciiTheme="minorEastAsia" w:hAnsiTheme="minorEastAsia" w:hint="eastAsia"/>
          <w:sz w:val="28"/>
          <w:szCs w:val="28"/>
        </w:rPr>
        <w:t>HDMIS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无缝对接，实现治疗参数自动上传、电子病历生成、质量指标分析。</w:t>
      </w:r>
    </w:p>
    <w:p w14:paraId="1309EEB5" w14:textId="77777777" w:rsidR="00CC2F6C" w:rsidRDefault="001626A9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配备</w:t>
      </w:r>
      <w:r>
        <w:rPr>
          <w:rFonts w:asciiTheme="minorEastAsia" w:hAnsiTheme="minorEastAsia" w:hint="eastAsia"/>
          <w:sz w:val="28"/>
          <w:szCs w:val="28"/>
        </w:rPr>
        <w:t>B</w:t>
      </w:r>
      <w:r>
        <w:rPr>
          <w:rFonts w:asciiTheme="minorEastAsia" w:hAnsiTheme="minorEastAsia" w:hint="eastAsia"/>
          <w:sz w:val="28"/>
          <w:szCs w:val="28"/>
        </w:rPr>
        <w:t>粉架。</w:t>
      </w:r>
    </w:p>
    <w:p w14:paraId="51C46EDC" w14:textId="77777777" w:rsidR="00CC2F6C" w:rsidRDefault="00CC2F6C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CC2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6692A3"/>
    <w:multiLevelType w:val="singleLevel"/>
    <w:tmpl w:val="DC6692A3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E3E2849A"/>
    <w:multiLevelType w:val="singleLevel"/>
    <w:tmpl w:val="E3E2849A"/>
    <w:lvl w:ilvl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B5233"/>
    <w:rsid w:val="00140D79"/>
    <w:rsid w:val="001626A9"/>
    <w:rsid w:val="00512865"/>
    <w:rsid w:val="005B0DDF"/>
    <w:rsid w:val="005D3A2D"/>
    <w:rsid w:val="0077371B"/>
    <w:rsid w:val="007B7249"/>
    <w:rsid w:val="00A708B5"/>
    <w:rsid w:val="00C76E77"/>
    <w:rsid w:val="00CC2F6C"/>
    <w:rsid w:val="00D915C1"/>
    <w:rsid w:val="00DC3F47"/>
    <w:rsid w:val="021D3C05"/>
    <w:rsid w:val="03A50209"/>
    <w:rsid w:val="04483295"/>
    <w:rsid w:val="061B0C12"/>
    <w:rsid w:val="06B56F46"/>
    <w:rsid w:val="07514512"/>
    <w:rsid w:val="0A623A94"/>
    <w:rsid w:val="0E0E7D9E"/>
    <w:rsid w:val="10102A9F"/>
    <w:rsid w:val="136021D9"/>
    <w:rsid w:val="17EE79CE"/>
    <w:rsid w:val="18B36E8B"/>
    <w:rsid w:val="18FB4688"/>
    <w:rsid w:val="19524AC9"/>
    <w:rsid w:val="1D6C21FA"/>
    <w:rsid w:val="1D8160F6"/>
    <w:rsid w:val="26407E4E"/>
    <w:rsid w:val="27D2051C"/>
    <w:rsid w:val="2B632B65"/>
    <w:rsid w:val="309E19D2"/>
    <w:rsid w:val="32DB37D6"/>
    <w:rsid w:val="35AD209F"/>
    <w:rsid w:val="3ECC295E"/>
    <w:rsid w:val="4009291E"/>
    <w:rsid w:val="4024482B"/>
    <w:rsid w:val="40572841"/>
    <w:rsid w:val="408C3EAB"/>
    <w:rsid w:val="4101455B"/>
    <w:rsid w:val="4218487C"/>
    <w:rsid w:val="427F3327"/>
    <w:rsid w:val="44E71197"/>
    <w:rsid w:val="466E359D"/>
    <w:rsid w:val="46D66444"/>
    <w:rsid w:val="4B994494"/>
    <w:rsid w:val="4E3C6BD2"/>
    <w:rsid w:val="4E574397"/>
    <w:rsid w:val="502A4BA7"/>
    <w:rsid w:val="510164F4"/>
    <w:rsid w:val="53366494"/>
    <w:rsid w:val="53B953E8"/>
    <w:rsid w:val="54411E49"/>
    <w:rsid w:val="54516D95"/>
    <w:rsid w:val="59211FFB"/>
    <w:rsid w:val="59ED7E16"/>
    <w:rsid w:val="5B713816"/>
    <w:rsid w:val="5D747763"/>
    <w:rsid w:val="5FFC0086"/>
    <w:rsid w:val="60F01C18"/>
    <w:rsid w:val="62663D26"/>
    <w:rsid w:val="62FE3EF7"/>
    <w:rsid w:val="683A638D"/>
    <w:rsid w:val="6BD04C6F"/>
    <w:rsid w:val="6C520F21"/>
    <w:rsid w:val="6C6A07C8"/>
    <w:rsid w:val="70497201"/>
    <w:rsid w:val="71FC2290"/>
    <w:rsid w:val="72BE454D"/>
    <w:rsid w:val="775252D0"/>
    <w:rsid w:val="79A2133F"/>
    <w:rsid w:val="79EA7513"/>
    <w:rsid w:val="7C517901"/>
    <w:rsid w:val="7E5F5463"/>
    <w:rsid w:val="7F867444"/>
    <w:rsid w:val="7FAD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5388"/>
  <w15:docId w15:val="{18062EA7-75C1-44AA-A6E1-5651CD92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9</cp:revision>
  <cp:lastPrinted>2025-10-13T06:42:00Z</cp:lastPrinted>
  <dcterms:created xsi:type="dcterms:W3CDTF">2024-05-30T07:46:00Z</dcterms:created>
  <dcterms:modified xsi:type="dcterms:W3CDTF">2026-03-04T00:52:00Z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344C47A7DA134F69A48D7E3CF5E93390_12</vt:lpwstr>
  </property>
  <property fmtid="{D5CDD505-2E9C-101B-9397-08002B2CF9AE}" pid="4" name="KSOTemplateDocerSaveRecord">
    <vt:lpwstr>eyJoZGlkIjoiOTI0ZTgzNzU5MzUyMjFkNGU4ODIwMDkzYTNiMmY1NjEiLCJ1c2VySWQiOiIyMzM2ODEzOTIifQ==</vt:lpwstr>
  </property>
</Properties>
</file>