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            </w:t>
      </w:r>
    </w:p>
    <w:p>
      <w:pPr>
        <w:spacing w:line="276" w:lineRule="auto"/>
        <w:jc w:val="center"/>
        <w:rPr>
          <w:rFonts w:hint="eastAsia" w:ascii="宋体" w:hAnsi="宋体"/>
          <w:b/>
          <w:bCs/>
          <w:sz w:val="36"/>
          <w:szCs w:val="36"/>
          <w:lang w:val="zh-CN"/>
        </w:rPr>
      </w:pPr>
      <w:r>
        <w:rPr>
          <w:rFonts w:hint="eastAsia" w:ascii="宋体" w:hAnsi="宋体"/>
          <w:b/>
          <w:bCs/>
          <w:sz w:val="36"/>
          <w:szCs w:val="36"/>
          <w:lang w:val="zh-CN"/>
        </w:rPr>
        <w:t>病理取材台技术参数及相关要求</w:t>
      </w:r>
    </w:p>
    <w:p>
      <w:pPr>
        <w:spacing w:line="276" w:lineRule="auto"/>
        <w:jc w:val="left"/>
        <w:rPr>
          <w:rFonts w:hint="eastAsia" w:ascii="宋体" w:hAnsi="宋体"/>
          <w:b/>
          <w:bCs/>
          <w:sz w:val="36"/>
          <w:szCs w:val="36"/>
          <w:lang w:val="zh-CN"/>
        </w:rPr>
      </w:pP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数量：1台</w:t>
      </w:r>
      <w:bookmarkStart w:id="0" w:name="_GoBack"/>
      <w:bookmarkEnd w:id="0"/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★</w:t>
      </w:r>
      <w:r>
        <w:rPr>
          <w:rFonts w:hint="eastAsia"/>
          <w:sz w:val="28"/>
          <w:szCs w:val="28"/>
        </w:rPr>
        <w:t xml:space="preserve"> 取材台整体采用不锈钢成型，表面光滑耐腐蚀。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整个取材台面有一定的斜度，冲洗时便于水的流动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★</w:t>
      </w:r>
      <w:r>
        <w:rPr>
          <w:rFonts w:hint="eastAsia"/>
          <w:sz w:val="28"/>
          <w:szCs w:val="28"/>
        </w:rPr>
        <w:t>外型尺寸；2000*1000*2000,台面面积大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取材台安排标本安放区和取材工具存放区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工作台左侧布置喷淋冲洗工作台，电动阀门控制，水量大小可调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配置一个脚踏开关水龙头，电动阀门控制，水量可调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★</w:t>
      </w:r>
      <w:r>
        <w:rPr>
          <w:rFonts w:hint="eastAsia"/>
          <w:sz w:val="28"/>
          <w:szCs w:val="28"/>
        </w:rPr>
        <w:t>国际品牌冷暖水龙头，同时配金属软管莲蓬头水龙头。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国际品牌热水器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★</w:t>
      </w:r>
      <w:r>
        <w:rPr>
          <w:rFonts w:hint="eastAsia"/>
          <w:sz w:val="28"/>
          <w:szCs w:val="28"/>
        </w:rPr>
        <w:t>国际品牌粉碎机，水槽强制排水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LED灯照明，紫外线杀菌，独立控制并带led射灯照明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取材台采用超静音风机，风量不小于1700立方/小时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★</w:t>
      </w:r>
      <w:r>
        <w:rPr>
          <w:rFonts w:hint="eastAsia"/>
          <w:sz w:val="28"/>
          <w:szCs w:val="28"/>
        </w:rPr>
        <w:t>可设定风机一周内自动定时开关机</w:t>
      </w:r>
    </w:p>
    <w:p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刀板架XY轴带毫米级刻度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251675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5EAF"/>
    <w:rsid w:val="00081553"/>
    <w:rsid w:val="001C5EAF"/>
    <w:rsid w:val="001F555A"/>
    <w:rsid w:val="002D5504"/>
    <w:rsid w:val="00337F1C"/>
    <w:rsid w:val="004E582D"/>
    <w:rsid w:val="006A73FA"/>
    <w:rsid w:val="006F0774"/>
    <w:rsid w:val="00740146"/>
    <w:rsid w:val="008327E9"/>
    <w:rsid w:val="00870427"/>
    <w:rsid w:val="00881C89"/>
    <w:rsid w:val="00AD6ECF"/>
    <w:rsid w:val="00AF1BEF"/>
    <w:rsid w:val="00F70F68"/>
    <w:rsid w:val="23A9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263</Characters>
  <Lines>2</Lines>
  <Paragraphs>1</Paragraphs>
  <TotalTime>23</TotalTime>
  <ScaleCrop>false</ScaleCrop>
  <LinksUpToDate>false</LinksUpToDate>
  <CharactersWithSpaces>307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2019-07-09T06:58:00Z</dcterms:created>
  <dc:creator>pc</dc:creator>
  <cp:lastModifiedBy>Administrator</cp:lastModifiedBy>
  <dcterms:modified xsi:type="dcterms:W3CDTF">2019-07-16T00:26:49Z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